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Федеральное государственное бюджетное образовательное учреждение</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высшего образования </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Московский государственный университет имени М.В. Ломоносова</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Филологический факультет</w:t>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Кафедра теоретической и прикладной лингвистики</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94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УТВЕРЖДАЮ</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68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И.о. декана филологического факультета МГУ имени М.В. Ломоносова</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68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профессор</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68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94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______________А.А. Липгарт</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94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 ________________20  г.</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РАБОЧАЯ ПРОГРАММА ДИСЦИПЛИНЫ </w:t>
      </w: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Наименование дисциплины:</w:t>
      </w:r>
      <w:r w:rsidDel="00000000" w:rsidR="00000000" w:rsidRPr="00000000">
        <w:rPr>
          <w:rtl w:val="0"/>
        </w:rPr>
      </w:r>
    </w:p>
    <w:p w:rsidR="00000000" w:rsidDel="00000000" w:rsidP="00000000" w:rsidRDefault="00000000" w:rsidRPr="00000000" w14:paraId="00000012">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ТЕОРИЯ ЯЗЫКА: ОБЩАЯ МОРФОЛОГИЯ</w:t>
      </w: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Уровень высшего образования: </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БАКАЛАВРИАТ </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ff"/>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Направление подготовки: </w:t>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45.03.03 «ФУНДАМЕНТАЛЬНАЯ И ПРИКЛАДНАЯ ЛИНГВИСТИКА» </w:t>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Форма обучения:</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ОЧНАЯ</w:t>
      </w: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color="000000" w:space="1" w:sz="4" w:val="single"/>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Рабочая программа рассмотрена и одобрена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на заседании кафедры теоретической и прикладной лингвистики</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(протокол №9, </w:t>
      </w:r>
      <w:r w:rsidDel="00000000" w:rsidR="00000000" w:rsidRPr="00000000">
        <w:rPr>
          <w:sz w:val="24"/>
          <w:szCs w:val="24"/>
          <w:rtl w:val="0"/>
        </w:rPr>
        <w:t xml:space="preserve">28 августа 2023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г.)</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осква </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20</w:t>
      </w:r>
      <w:r w:rsidDel="00000000" w:rsidR="00000000" w:rsidRPr="00000000">
        <w:rPr>
          <w:sz w:val="24"/>
          <w:szCs w:val="24"/>
          <w:rtl w:val="0"/>
        </w:rPr>
        <w:t xml:space="preserve">23</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Рабочая программа дисциплины разработана в соответствии с самостоятельно установленным МГУ образовательным стандартом (ОС МГУ) для реализуемых основных профессиональных образовательных программ высшего образования по направлению подготовки «Фундаментальная и прикладная лингвистика»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программы бакалавриата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редакции приказа МГУ от 30 декабря 2016 г.</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Год (годы) приема на обучение: 2019</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sectPr>
          <w:pgSz w:h="16838" w:w="11906" w:orient="portrait"/>
          <w:pgMar w:bottom="1134" w:top="1134" w:left="1701" w:right="850" w:header="708" w:footer="708"/>
          <w:pgNumType w:start="1"/>
        </w:sectPr>
      </w:pP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Место дисциплины в структуре ОПОП ВО: относится к базовой части ОПОП ВО.</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Входные требования для освоения дисциплины, предварительные условия (если есть): отсутствуют.</w:t>
      </w: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Результаты обучения по дисциплине, соотнесенные с требуемыми компетенциями выпускников</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9387.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629"/>
        <w:gridCol w:w="5758"/>
        <w:tblGridChange w:id="0">
          <w:tblGrid>
            <w:gridCol w:w="3629"/>
            <w:gridCol w:w="5758"/>
          </w:tblGrid>
        </w:tblGridChange>
      </w:tblGrid>
      <w:tr>
        <w:trPr>
          <w:cantSplit w:val="0"/>
          <w:tblHeader w:val="0"/>
        </w:trPr>
        <w:tc>
          <w:tcPr>
            <w:vAlign w:val="top"/>
          </w:tcPr>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Компетенции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выпускников (коды)</w:t>
            </w:r>
            <w:r w:rsidDel="00000000" w:rsidR="00000000" w:rsidRPr="00000000">
              <w:rPr>
                <w:rtl w:val="0"/>
              </w:rPr>
            </w:r>
          </w:p>
        </w:tc>
        <w:tc>
          <w:tcPr>
            <w:vAlign w:val="top"/>
          </w:tcPr>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Планируемые результаты обучения по дисциплине, соотнесенные с компетенциями</w:t>
            </w:r>
            <w:r w:rsidDel="00000000" w:rsidR="00000000" w:rsidRPr="00000000">
              <w:rPr>
                <w:rtl w:val="0"/>
              </w:rPr>
            </w:r>
          </w:p>
        </w:tc>
      </w:tr>
      <w:tr>
        <w:trPr>
          <w:cantSplit w:val="0"/>
          <w:tblHeader w:val="0"/>
        </w:trPr>
        <w:tc>
          <w:tcPr>
            <w:vAlign w:val="top"/>
          </w:tcPr>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ОПК-1</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Способен применять в профессиональной деятельности основные понятия и категории современной лингвистики</w:t>
            </w:r>
          </w:p>
        </w:tc>
        <w:tc>
          <w:tcPr>
            <w:vAlign w:val="top"/>
          </w:tcPr>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Знать: </w:t>
            </w:r>
            <w:r w:rsidDel="00000000" w:rsidR="00000000" w:rsidRPr="00000000">
              <w:rPr>
                <w:rtl w:val="0"/>
              </w:rPr>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основные понятия, относящиеся к морфологическому уровню языка, определения основных терминов современной морфологии и теории грамматики, основные морфологические и грамматические теории современной лингвистики</w:t>
            </w: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Уметь: </w:t>
            </w:r>
            <w:r w:rsidDel="00000000" w:rsidR="00000000" w:rsidRPr="00000000">
              <w:rPr>
                <w:rtl w:val="0"/>
              </w:rPr>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при описании основных функций грамматических показателей языков мира использовать типологически корректные термины</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Владеть: </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основными понятиями современной морфологической теории (линейно-синтагматический континуум, аффикс, клитика, формант и др; грамматические категории имени, глагола: род, число, падеж, согласование, аспект, эвиденциальность и др.)</w:t>
            </w:r>
            <w:r w:rsidDel="00000000" w:rsidR="00000000" w:rsidRPr="00000000">
              <w:rPr>
                <w:rtl w:val="0"/>
              </w:rPr>
            </w:r>
          </w:p>
        </w:tc>
      </w:tr>
      <w:tr>
        <w:trPr>
          <w:cantSplit w:val="0"/>
          <w:tblHeader w:val="0"/>
        </w:trPr>
        <w:tc>
          <w:tcPr>
            <w:vAlign w:val="top"/>
          </w:tcPr>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ОПК-7</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Способен применять в профессиональной деятельности основы грамматики латинского языка и уметь читать со словарем латинские тексты</w:t>
            </w:r>
          </w:p>
        </w:tc>
        <w:tc>
          <w:tcPr>
            <w:vAlign w:val="top"/>
          </w:tcPr>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Знать: </w:t>
            </w:r>
            <w:r w:rsidDel="00000000" w:rsidR="00000000" w:rsidRPr="00000000">
              <w:rPr>
                <w:rtl w:val="0"/>
              </w:rPr>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основные понятия, относящиеся к морфологическому уровню языка, место морфологии в теории языка, актуальные вопросы морфологии в латинистике</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Уметь: </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производить морфологический анализ текста на латинском языке, описывать основные функции грамматических показателей (также — в более широком типологическом контексте)</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Владеть: </w:t>
            </w: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методикой морфемного членения, грамматического и словообразовательного анализа данных латинского языка</w:t>
            </w:r>
            <w:r w:rsidDel="00000000" w:rsidR="00000000" w:rsidRPr="00000000">
              <w:rPr>
                <w:rtl w:val="0"/>
              </w:rPr>
            </w:r>
          </w:p>
        </w:tc>
      </w:tr>
      <w:tr>
        <w:trPr>
          <w:cantSplit w:val="0"/>
          <w:tblHeader w:val="0"/>
        </w:trPr>
        <w:tc>
          <w:tcPr>
            <w:vAlign w:val="top"/>
          </w:tcPr>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ПК-15.Б</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Владеет методами синтаксического, дискурсивного, семантического и прагматического анализа лингвистических объектов, позволяющими вырабатывать рекомендации по совершенствованию систем автоматической обработки языка, сбору и представлению лингвистических данных (компетенция формируется частично)</w:t>
            </w:r>
          </w:p>
        </w:tc>
        <w:tc>
          <w:tcPr>
            <w:vAlign w:val="top"/>
          </w:tcPr>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Знать:</w:t>
            </w: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основные проблемы и методы морфологического и грамматического анализа как лингвистической дисциплины</w:t>
            </w: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Уметь:</w:t>
            </w: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производить морфологический анализ текста в языках различного строя, описывать основные функции грамматических показателей языков мира в типологически корректных терминах</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Владеть:</w:t>
            </w: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умением использовать информационные источники для анализа морфологии и грамматики</w:t>
            </w:r>
            <w:r w:rsidDel="00000000" w:rsidR="00000000" w:rsidRPr="00000000">
              <w:rPr>
                <w:rtl w:val="0"/>
              </w:rPr>
            </w:r>
          </w:p>
        </w:tc>
      </w:tr>
    </w:tbl>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Формат обучения _______</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Объем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дисциплины составляет __</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5</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 з.е., в том числе _</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68</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 академических часов, отведенных на контактную работу обучающихся с преподавателем, ___</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112</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 академических часов на самостоятельную работу обучающихся.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Содержание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дисциплины, структурированное по темам (разделам) с указанием отведенного на них количества академических часов и виды учебных занятий.</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6838" w:w="11906" w:orient="portrait"/>
          <w:pgMar w:bottom="1134" w:top="1134" w:left="1701" w:right="850" w:header="708" w:footer="708"/>
        </w:sectPr>
      </w:pPr>
      <w:r w:rsidDel="00000000" w:rsidR="00000000" w:rsidRPr="00000000">
        <w:rPr>
          <w:rtl w:val="0"/>
        </w:rPr>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2"/>
        <w:tblpPr w:leftFromText="181" w:rightFromText="181" w:topFromText="0" w:bottomFromText="0" w:vertAnchor="text" w:horzAnchor="text" w:tblpX="1010" w:tblpY="239"/>
        <w:tblW w:w="1499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637"/>
        <w:gridCol w:w="1089"/>
        <w:gridCol w:w="6"/>
        <w:gridCol w:w="2220"/>
        <w:gridCol w:w="1620"/>
        <w:gridCol w:w="1440"/>
        <w:gridCol w:w="2978"/>
        <w:tblGridChange w:id="0">
          <w:tblGrid>
            <w:gridCol w:w="5637"/>
            <w:gridCol w:w="1089"/>
            <w:gridCol w:w="6"/>
            <w:gridCol w:w="2220"/>
            <w:gridCol w:w="1620"/>
            <w:gridCol w:w="1440"/>
            <w:gridCol w:w="2978"/>
          </w:tblGrid>
        </w:tblGridChange>
      </w:tblGrid>
      <w:tr>
        <w:trPr>
          <w:cantSplit w:val="1"/>
          <w:trHeight w:val="135" w:hRule="atLeast"/>
          <w:tblHeader w:val="1"/>
        </w:trPr>
        <w:tc>
          <w:tcPr>
            <w:vMerge w:val="restart"/>
            <w:vAlign w:val="top"/>
          </w:tcPr>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Наименование и краткое содержание разделов и тем дисциплины,</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Форма промежуточной аттестации по дисциплине</w:t>
            </w:r>
            <w:r w:rsidDel="00000000" w:rsidR="00000000" w:rsidRPr="00000000">
              <w:rPr>
                <w:rtl w:val="0"/>
              </w:rPr>
            </w:r>
          </w:p>
        </w:tc>
        <w:tc>
          <w:tcPr>
            <w:gridSpan w:val="2"/>
            <w:vMerge w:val="restart"/>
            <w:vAlign w:val="top"/>
          </w:tcPr>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Всего</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(часы нарастающим итогом</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tc>
        <w:tc>
          <w:tcPr>
            <w:gridSpan w:val="4"/>
            <w:vAlign w:val="top"/>
          </w:tcPr>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том числе</w:t>
            </w:r>
          </w:p>
        </w:tc>
      </w:tr>
      <w:tr>
        <w:trPr>
          <w:cantSplit w:val="1"/>
          <w:trHeight w:val="135" w:hRule="atLeast"/>
          <w:tblHeader w:val="1"/>
        </w:trPr>
        <w:tc>
          <w:tcPr>
            <w:vMerge w:val="continue"/>
            <w:vAlign w:val="top"/>
          </w:tcPr>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3"/>
            <w:vAlign w:val="top"/>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Контактная работа </w:t>
              <w:br w:type="textWrapping"/>
              <w:t xml:space="preserve">(работа во взаимодействии с преподавателем)</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Виды контактной работы, часы</w:t>
            </w:r>
            <w:r w:rsidDel="00000000" w:rsidR="00000000" w:rsidRPr="00000000">
              <w:rPr>
                <w:rtl w:val="0"/>
              </w:rPr>
            </w:r>
          </w:p>
        </w:tc>
        <w:tc>
          <w:tcPr>
            <w:vAlign w:val="top"/>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Самостоятельная работа обучающегося,</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часы </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(виды самостоятельной работы – эссе, реферат, контрольная работа и пр. – указываются при необходимости)</w:t>
            </w:r>
            <w:r w:rsidDel="00000000" w:rsidR="00000000" w:rsidRPr="00000000">
              <w:rPr>
                <w:rtl w:val="0"/>
              </w:rPr>
            </w:r>
          </w:p>
        </w:tc>
      </w:tr>
      <w:tr>
        <w:trPr>
          <w:cantSplit w:val="1"/>
          <w:trHeight w:val="1835" w:hRule="atLeast"/>
          <w:tblHeader w:val="1"/>
        </w:trPr>
        <w:tc>
          <w:tcPr>
            <w:vMerge w:val="continue"/>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gridSpan w:val="2"/>
            <w:vMerge w:val="continue"/>
            <w:vAlign w:val="top"/>
          </w:tcPr>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center"/>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Занятия лекционного типа</w:t>
            </w:r>
          </w:p>
        </w:tc>
        <w:tc>
          <w:tcPr>
            <w:vAlign w:val="center"/>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13" w:right="113"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Занятия семинарского типа</w:t>
            </w:r>
          </w:p>
        </w:tc>
        <w:tc>
          <w:tcPr>
            <w:tcBorders>
              <w:left w:color="000000" w:space="0" w:sz="4" w:val="single"/>
              <w:right w:color="000000" w:space="0" w:sz="4" w:val="single"/>
            </w:tcBorders>
            <w:vAlign w:val="center"/>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Всего</w:t>
            </w:r>
            <w:r w:rsidDel="00000000" w:rsidR="00000000" w:rsidRPr="00000000">
              <w:rPr>
                <w:rtl w:val="0"/>
              </w:rPr>
            </w:r>
          </w:p>
        </w:tc>
        <w:tc>
          <w:tcPr>
            <w:tcBorders>
              <w:left w:color="000000" w:space="0" w:sz="4" w:val="single"/>
            </w:tcBorders>
            <w:vAlign w:val="top"/>
          </w:tcPr>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Введение. Объект морфологии и её место в модели</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языка.</w:t>
            </w:r>
          </w:p>
        </w:tc>
        <w:tc>
          <w:tcPr>
            <w:gridSpan w:val="2"/>
            <w:vAlign w:val="top"/>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tc>
        <w:tc>
          <w:tcPr>
            <w:vAlign w:val="top"/>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Морфемика. Понятие «слова» в морфологии: словоформы, клитики, морфемы.</w:t>
            </w:r>
          </w:p>
        </w:tc>
        <w:tc>
          <w:tcPr>
            <w:gridSpan w:val="2"/>
            <w:vAlign w:val="top"/>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p>
        </w:tc>
        <w:tc>
          <w:tcPr>
            <w:vAlign w:val="top"/>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rHeight w:val="584" w:hRule="atLeast"/>
          <w:tblHeader w:val="0"/>
        </w:trPr>
        <w:tc>
          <w:tcPr>
            <w:vAlign w:val="top"/>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Морфемика. Линейно-синтагматический континуум. Типы клитик. Понятие морфемы. Фузия. Три модели морфологии.</w:t>
            </w:r>
          </w:p>
        </w:tc>
        <w:tc>
          <w:tcPr>
            <w:gridSpan w:val="2"/>
            <w:vAlign w:val="top"/>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w:t>
            </w:r>
          </w:p>
        </w:tc>
        <w:tc>
          <w:tcPr>
            <w:vAlign w:val="top"/>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литературы</w:t>
            </w:r>
          </w:p>
        </w:tc>
      </w:tr>
      <w:tr>
        <w:trPr>
          <w:cantSplit w:val="0"/>
          <w:trHeight w:val="584" w:hRule="atLeast"/>
          <w:tblHeader w:val="0"/>
        </w:trPr>
        <w:tc>
          <w:tcPr>
            <w:vAlign w:val="top"/>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Морфемика. Корни и аффиксы. Понятие парадигмы.</w:t>
            </w:r>
          </w:p>
        </w:tc>
        <w:tc>
          <w:tcPr>
            <w:gridSpan w:val="2"/>
            <w:vAlign w:val="top"/>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w:t>
            </w:r>
          </w:p>
        </w:tc>
        <w:tc>
          <w:tcPr>
            <w:vAlign w:val="top"/>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Подготовка к контрольной работе</w:t>
            </w:r>
          </w:p>
        </w:tc>
      </w:tr>
      <w:tr>
        <w:trPr>
          <w:cantSplit w:val="0"/>
          <w:trHeight w:val="584" w:hRule="atLeast"/>
          <w:tblHeader w:val="0"/>
        </w:trPr>
        <w:tc>
          <w:tcPr>
            <w:vAlign w:val="top"/>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КР-1.</w:t>
            </w:r>
          </w:p>
        </w:tc>
        <w:tc>
          <w:tcPr>
            <w:gridSpan w:val="2"/>
            <w:vAlign w:val="top"/>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r>
          </w:p>
        </w:tc>
        <w:tc>
          <w:tcPr>
            <w:vAlign w:val="top"/>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Классификация морфологических значений.</w:t>
            </w:r>
          </w:p>
        </w:tc>
        <w:tc>
          <w:tcPr>
            <w:gridSpan w:val="2"/>
            <w:vAlign w:val="top"/>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48</w:t>
            </w:r>
          </w:p>
        </w:tc>
        <w:tc>
          <w:tcPr>
            <w:vAlign w:val="top"/>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Именные синтаксические категории. Согласовательный класс. Конверсия. Субстантивация.</w:t>
            </w:r>
          </w:p>
        </w:tc>
        <w:tc>
          <w:tcPr>
            <w:gridSpan w:val="2"/>
            <w:vAlign w:val="top"/>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55</w:t>
            </w:r>
          </w:p>
        </w:tc>
        <w:tc>
          <w:tcPr>
            <w:vAlign w:val="top"/>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Разбор КР-1.</w:t>
            </w:r>
          </w:p>
        </w:tc>
        <w:tc>
          <w:tcPr>
            <w:gridSpan w:val="2"/>
            <w:vAlign w:val="top"/>
          </w:tcPr>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62</w:t>
            </w:r>
          </w:p>
        </w:tc>
        <w:tc>
          <w:tcPr>
            <w:vAlign w:val="top"/>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tc>
        <w:tc>
          <w:tcPr>
            <w:vAlign w:val="top"/>
          </w:tcPr>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p>
        </w:tc>
        <w:tc>
          <w:tcPr>
            <w:vAlign w:val="top"/>
          </w:tcPr>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Именные синтаксические категории. Падеж. Инвентарь падежей в языках мира. Изафет. Типы синтаксических стратегий.</w:t>
            </w:r>
          </w:p>
        </w:tc>
        <w:tc>
          <w:tcPr>
            <w:gridSpan w:val="2"/>
            <w:vAlign w:val="top"/>
          </w:tcPr>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69</w:t>
            </w:r>
          </w:p>
        </w:tc>
        <w:tc>
          <w:tcPr>
            <w:vAlign w:val="top"/>
          </w:tcPr>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Глагольные синтаксические категории. Залог.</w:t>
            </w:r>
          </w:p>
        </w:tc>
        <w:tc>
          <w:tcPr>
            <w:gridSpan w:val="2"/>
            <w:vAlign w:val="top"/>
          </w:tcPr>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80</w:t>
            </w:r>
          </w:p>
        </w:tc>
        <w:tc>
          <w:tcPr>
            <w:vAlign w:val="top"/>
          </w:tcPr>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p>
        </w:tc>
        <w:tc>
          <w:tcPr>
            <w:vAlign w:val="top"/>
          </w:tcPr>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литературы</w:t>
            </w:r>
          </w:p>
        </w:tc>
      </w:tr>
      <w:tr>
        <w:trPr>
          <w:cantSplit w:val="0"/>
          <w:tblHeader w:val="0"/>
        </w:trPr>
        <w:tc>
          <w:tcPr>
            <w:vAlign w:val="top"/>
          </w:tcPr>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Глагольные синтаксические</w:t>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категории. Актантная деривация.</w:t>
            </w:r>
          </w:p>
        </w:tc>
        <w:tc>
          <w:tcPr>
            <w:gridSpan w:val="2"/>
            <w:vAlign w:val="top"/>
          </w:tcPr>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89</w:t>
            </w:r>
          </w:p>
        </w:tc>
        <w:tc>
          <w:tcPr>
            <w:vAlign w:val="top"/>
          </w:tcPr>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p>
        </w:tc>
        <w:tc>
          <w:tcPr>
            <w:vAlign w:val="top"/>
          </w:tcPr>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Подготовка к контрольной работе</w:t>
            </w:r>
          </w:p>
        </w:tc>
      </w:tr>
      <w:tr>
        <w:trPr>
          <w:cantSplit w:val="0"/>
          <w:tblHeader w:val="0"/>
        </w:trPr>
        <w:tc>
          <w:tcPr>
            <w:vAlign w:val="top"/>
          </w:tcPr>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КР-2.</w:t>
            </w:r>
          </w:p>
        </w:tc>
        <w:tc>
          <w:tcPr>
            <w:gridSpan w:val="2"/>
            <w:vAlign w:val="top"/>
          </w:tcPr>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96</w:t>
            </w:r>
          </w:p>
        </w:tc>
        <w:tc>
          <w:tcPr>
            <w:vAlign w:val="top"/>
          </w:tcPr>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Проблемы описания семантических граммем.</w:t>
              <w:tab/>
            </w:r>
          </w:p>
        </w:tc>
        <w:tc>
          <w:tcPr>
            <w:gridSpan w:val="2"/>
            <w:vAlign w:val="top"/>
          </w:tcPr>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103</w:t>
            </w:r>
          </w:p>
        </w:tc>
        <w:tc>
          <w:tcPr>
            <w:vAlign w:val="top"/>
          </w:tcPr>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Дейктические категории.</w:t>
            </w:r>
          </w:p>
        </w:tc>
        <w:tc>
          <w:tcPr>
            <w:gridSpan w:val="2"/>
            <w:vAlign w:val="top"/>
          </w:tcPr>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112</w:t>
            </w:r>
          </w:p>
        </w:tc>
        <w:tc>
          <w:tcPr>
            <w:vAlign w:val="top"/>
          </w:tcPr>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литературы</w:t>
            </w:r>
          </w:p>
        </w:tc>
      </w:tr>
      <w:tr>
        <w:trPr>
          <w:cantSplit w:val="0"/>
          <w:tblHeader w:val="0"/>
        </w:trPr>
        <w:tc>
          <w:tcPr>
            <w:vAlign w:val="top"/>
          </w:tcPr>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Разбор КР-2.</w:t>
            </w:r>
          </w:p>
        </w:tc>
        <w:tc>
          <w:tcPr>
            <w:gridSpan w:val="2"/>
            <w:vAlign w:val="top"/>
          </w:tcPr>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119</w:t>
            </w:r>
          </w:p>
        </w:tc>
        <w:tc>
          <w:tcPr>
            <w:vAlign w:val="top"/>
          </w:tcPr>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Глагольные дейктические категории. Временной дейксис и таксис. Окно наблюдения.</w:t>
              <w:tab/>
            </w:r>
          </w:p>
        </w:tc>
        <w:tc>
          <w:tcPr>
            <w:gridSpan w:val="2"/>
            <w:vAlign w:val="top"/>
          </w:tcPr>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128</w:t>
            </w:r>
          </w:p>
        </w:tc>
        <w:tc>
          <w:tcPr>
            <w:vAlign w:val="top"/>
          </w:tcPr>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Именные семантические категории. Число. Детерминация. Референтность. Глагольные семантические категории. Структура ситуации. Аспект.</w:t>
            </w:r>
          </w:p>
        </w:tc>
        <w:tc>
          <w:tcPr>
            <w:gridSpan w:val="2"/>
            <w:vAlign w:val="top"/>
          </w:tcPr>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137</w:t>
            </w:r>
          </w:p>
        </w:tc>
        <w:tc>
          <w:tcPr>
            <w:vAlign w:val="top"/>
          </w:tcPr>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Аспект и акциональная классификация предикатов.</w:t>
            </w:r>
          </w:p>
        </w:tc>
        <w:tc>
          <w:tcPr>
            <w:gridSpan w:val="2"/>
            <w:vAlign w:val="top"/>
          </w:tcPr>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148</w:t>
            </w:r>
          </w:p>
        </w:tc>
        <w:tc>
          <w:tcPr>
            <w:vAlign w:val="top"/>
          </w:tcPr>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Конспект литературы</w:t>
            </w:r>
          </w:p>
        </w:tc>
      </w:tr>
      <w:tr>
        <w:trPr>
          <w:cantSplit w:val="0"/>
          <w:tblHeader w:val="0"/>
        </w:trPr>
        <w:tc>
          <w:tcPr>
            <w:vAlign w:val="top"/>
          </w:tcPr>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Глагольные семантические категории.</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Модальность и наклонение.</w:t>
            </w:r>
          </w:p>
        </w:tc>
        <w:tc>
          <w:tcPr>
            <w:gridSpan w:val="2"/>
            <w:vAlign w:val="top"/>
          </w:tcPr>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150</w:t>
            </w:r>
          </w:p>
        </w:tc>
        <w:tc>
          <w:tcPr>
            <w:vAlign w:val="top"/>
          </w:tcPr>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Эвиденциальность.</w:t>
            </w:r>
          </w:p>
        </w:tc>
        <w:tc>
          <w:tcPr>
            <w:gridSpan w:val="2"/>
            <w:vAlign w:val="top"/>
          </w:tcPr>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159</w:t>
            </w:r>
          </w:p>
        </w:tc>
        <w:tc>
          <w:tcPr>
            <w:vAlign w:val="top"/>
          </w:tcPr>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br w:type="textWrapping"/>
              <w:t xml:space="preserve">Чтение литературы</w:t>
            </w:r>
          </w:p>
        </w:tc>
      </w:tr>
      <w:tr>
        <w:trPr>
          <w:cantSplit w:val="0"/>
          <w:tblHeader w:val="0"/>
        </w:trPr>
        <w:tc>
          <w:tcPr>
            <w:vAlign w:val="top"/>
          </w:tcPr>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Глагольные категории: типологический обзор.</w:t>
            </w:r>
          </w:p>
        </w:tc>
        <w:tc>
          <w:tcPr>
            <w:gridSpan w:val="2"/>
            <w:vAlign w:val="top"/>
          </w:tcPr>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166</w:t>
            </w:r>
          </w:p>
        </w:tc>
        <w:tc>
          <w:tcPr>
            <w:vAlign w:val="top"/>
          </w:tcPr>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Подготовка к контрольной работе</w:t>
            </w:r>
          </w:p>
        </w:tc>
      </w:tr>
      <w:tr>
        <w:trPr>
          <w:cantSplit w:val="0"/>
          <w:tblHeader w:val="0"/>
        </w:trPr>
        <w:tc>
          <w:tcPr>
            <w:vAlign w:val="top"/>
          </w:tcPr>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КР-3.</w:t>
            </w:r>
          </w:p>
        </w:tc>
        <w:tc>
          <w:tcPr>
            <w:gridSpan w:val="2"/>
            <w:vAlign w:val="top"/>
          </w:tcPr>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170</w:t>
            </w:r>
          </w:p>
        </w:tc>
        <w:tc>
          <w:tcPr>
            <w:vAlign w:val="top"/>
          </w:tcPr>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Разбор КР-3.</w:t>
            </w:r>
          </w:p>
        </w:tc>
        <w:tc>
          <w:tcPr>
            <w:gridSpan w:val="2"/>
            <w:vAlign w:val="top"/>
          </w:tcPr>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172</w:t>
            </w:r>
          </w:p>
        </w:tc>
        <w:tc>
          <w:tcPr>
            <w:vAlign w:val="top"/>
          </w:tcPr>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vAlign w:val="top"/>
          </w:tcPr>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Консультация.</w:t>
            </w:r>
          </w:p>
        </w:tc>
        <w:tc>
          <w:tcPr>
            <w:gridSpan w:val="2"/>
            <w:vAlign w:val="top"/>
          </w:tcPr>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176</w:t>
            </w:r>
          </w:p>
        </w:tc>
        <w:tc>
          <w:tcPr>
            <w:vAlign w:val="top"/>
          </w:tcPr>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vAlign w:val="top"/>
          </w:tcPr>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Промежуточная аттестация: экзамен</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(форма проведения – письменная).</w:t>
            </w:r>
            <w:r w:rsidDel="00000000" w:rsidR="00000000" w:rsidRPr="00000000">
              <w:rPr>
                <w:rtl w:val="0"/>
              </w:rPr>
            </w:r>
          </w:p>
        </w:tc>
        <w:tc>
          <w:tcPr>
            <w:gridSpan w:val="5"/>
            <w:vAlign w:val="top"/>
          </w:tcPr>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r>
      <w:tr>
        <w:trPr>
          <w:cantSplit w:val="0"/>
          <w:tblHeader w:val="0"/>
        </w:trPr>
        <w:tc>
          <w:tcPr>
            <w:vAlign w:val="top"/>
          </w:tcPr>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Итого</w:t>
            </w:r>
            <w:r w:rsidDel="00000000" w:rsidR="00000000" w:rsidRPr="00000000">
              <w:rPr>
                <w:rtl w:val="0"/>
              </w:rPr>
            </w:r>
          </w:p>
        </w:tc>
        <w:tc>
          <w:tcPr>
            <w:vAlign w:val="top"/>
          </w:tcPr>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lightGray"/>
                <w:u w:val="non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180</w:t>
            </w:r>
            <w:r w:rsidDel="00000000" w:rsidR="00000000" w:rsidRPr="00000000">
              <w:rPr>
                <w:rtl w:val="0"/>
              </w:rPr>
            </w:r>
          </w:p>
        </w:tc>
        <w:tc>
          <w:tcPr>
            <w:gridSpan w:val="4"/>
            <w:vAlign w:val="top"/>
          </w:tcPr>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68</w:t>
            </w:r>
          </w:p>
        </w:tc>
        <w:tc>
          <w:tcPr>
            <w:vAlign w:val="top"/>
          </w:tcPr>
          <w:p w:rsidR="00000000" w:rsidDel="00000000" w:rsidP="00000000" w:rsidRDefault="00000000" w:rsidRPr="00000000" w14:paraId="000001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112</w:t>
            </w:r>
          </w:p>
        </w:tc>
      </w:tr>
    </w:tbl>
    <w:p w:rsidR="00000000" w:rsidDel="00000000" w:rsidP="00000000" w:rsidRDefault="00000000" w:rsidRPr="00000000" w14:paraId="000001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type w:val="nextPage"/>
          <w:pgSz w:h="11906" w:w="16838" w:orient="landscape"/>
          <w:pgMar w:bottom="851" w:top="1701" w:left="1134" w:right="1134" w:header="709" w:footer="709"/>
        </w:sectPr>
      </w:pPr>
      <w:r w:rsidDel="00000000" w:rsidR="00000000" w:rsidRPr="00000000">
        <w:rPr>
          <w:rtl w:val="0"/>
        </w:rPr>
      </w:r>
    </w:p>
    <w:p w:rsidR="00000000" w:rsidDel="00000000" w:rsidP="00000000" w:rsidRDefault="00000000" w:rsidRPr="00000000" w14:paraId="000001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Фонд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оценочных средств (ФОС) для оценивания результатов обучения по дисциплине.</w:t>
      </w:r>
      <w:r w:rsidDel="00000000" w:rsidR="00000000" w:rsidRPr="00000000">
        <w:rPr>
          <w:rtl w:val="0"/>
        </w:rPr>
      </w:r>
    </w:p>
    <w:p w:rsidR="00000000" w:rsidDel="00000000" w:rsidP="00000000" w:rsidRDefault="00000000" w:rsidRPr="00000000" w14:paraId="000001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Пример варианта КР-1:</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Выберите верный, на Ваш взгляд, вариант ответа / верное утверждение (вариантов может быть несколько)</w:t>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Морфемика – это:</w:t>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область морфологии, описывающая морфологические значения</w:t>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то же самое, что морфология</w:t>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область морфологии, описывающая морфологические средства языков мира</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часть лингвистики, занимающаяся словом во всех его релевантных аспектах</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Якоб Ваккернагель знаменит тем, что:</w:t>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ему принадлежат такие понятия, как «первое языковое членение» и «второе языковое членение»</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он сформулировал известную универсалию 28: если словообразовательный элемент и словоизменительный элемент следуют за корнем или оба предшествуют корню, то словообразовательный элемент всегда находится между корнем и словоизменительным элементом</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он сформулировал следующее правило поведения одного из классов клитик: «клитика всегда занимает в предложении позицию после первого ударного элемента»</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он впервые ввёл термин «морфема»</w:t>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Укажите, кто имеется в виду в оставшихся вариантах!</w:t>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Выделите клитики в следующем тексте и укажите их тип:</w:t>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Есть минуты, когда не тревожит</w:t>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Роковая нас жизни гроза.</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Кто-то на плечи руки положит,</w:t>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Кто-то ясно заглянет в глаза…</w:t>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ни одной клитики</w:t>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есть, не, нас, кто-то (2), на, в</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не, на, в</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другой вариант: __________________________________________</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Данный отрывок иллюстрирует одно интересное морфологическое явление. Какое?</w:t>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Для языков с преобладанием фузии над агглютинацией верно, что</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в них ярко выражен изоморфизм семантического и морфологического членения</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само понятие морфемы является в таких языках бессмысленным</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это всё исключительно индоевропейские языки</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внутри словоформы не всегда возможно однозначно провести морфемную границу</w:t>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словоформа может состоять только из корня и не может состоять только из аффиксов</w:t>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аффиксов в языке гораздо меньше, чем корней</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аффиксоиды – основной источник корней в языке</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корни, в отличие от аффиксов, составляют закрытый класс единиц</w:t>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tab/>
        <w:t xml:space="preserve">а – диффикс – это то же самое, что трансфикс</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диффикс – это не однофонемный инфикс</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диффиксом можно признать русское -ся</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диффикс – это аффикс, состоящий из нескольких фонем, дистантно расположенных между фонемами корневой морфемы</w:t>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Если одна и та же морфема в языке в ряде словоформ выступает как суффикс, а в ряде – как префикс, то это говорит о том, что:</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перед нами типичный изолирующий язык</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процесс морфологизации этой морфемы завершился сравнительно недавно</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это один из семитских языков</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такая ситуация невозможна</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Использование префиксации для выражения грамматических значений характерно для:</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семитских языков</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это вообще одна из наиболее распространённых стратегий</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славянских языков</w:t>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языков банту</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Пример варианта КР-2:</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Выберите верный, на Ваш взгляд, вариант ответа / верное утверждение (вариантов может быть несколько)</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морфологические значения – это языковые значения, которые могут выражаться внутри словоформы</w:t>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все языки имеют одинаковые наборы грамматических значений</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грамматические значения делятся на словоизменительные, словообразовательные и лексические</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словообразовательные значения выражаются некорневыми морфемами</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парадигма это множество словоформ с общей основой и разными флексиями</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парадигма является основной единицей словаря</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множество лексем с одинаковой парадигматической схемой составляет грамматический разряд</w:t>
      </w:r>
    </w:p>
    <w:p w:rsidR="00000000" w:rsidDel="00000000" w:rsidP="00000000" w:rsidRDefault="00000000" w:rsidRPr="00000000" w14:paraId="000001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понятие «грамматический разряд» – синоним понятия «словоизменительный тип»</w:t>
      </w:r>
    </w:p>
    <w:p w:rsidR="00000000" w:rsidDel="00000000" w:rsidP="00000000" w:rsidRDefault="00000000" w:rsidRPr="00000000" w14:paraId="000001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p w:rsidR="00000000" w:rsidDel="00000000" w:rsidP="00000000" w:rsidRDefault="00000000" w:rsidRPr="00000000" w14:paraId="000001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в отношении семантической доминанты выделяют три основных типа согласовательных систем: «родовые», «числовые» и «классные»</w:t>
      </w:r>
    </w:p>
    <w:p w:rsidR="00000000" w:rsidDel="00000000" w:rsidP="00000000" w:rsidRDefault="00000000" w:rsidRPr="00000000" w14:paraId="000001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согласовательная система может иметь более одной семантической доминанты</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семантической доминантой родовых систем является различие по естественному полу</w:t>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термины «личность» и «одушевлённость» в современной типологии являются синонимами</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падежи в языке существуют только для различения «подчинённых» и «подчиняющих» словоформ</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в языках мира набор падежных граммем местоимений всегда такой же, как и у существительных</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существуют языки, в которых местоимения имеют редуцированную по сравнению с существительными падежную парадигму</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нахско-дагестанские языки обладают одной из наиболее развитых систем пространственных падежных показателей</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а – декаузатив – наиболее распространённый тип понижающей актантной деривации</w:t>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б – декаузативы обязательно являются морфологически производными от каузативов</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в – каузативы обязательно являются морфологически производными от декаузативов</w:t>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г – в результате понижающей актантной деривации возникает новая ситуация</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КР-3</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заключается в глоссировании нескольких предложений на языке по выбору</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студента.</w:t>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7.1. Типовые контрольные задания или иные материалы для проведения текущего контроля успеваемости.</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Примеры теоретических вопросов к экзамену</w:t>
      </w:r>
    </w:p>
    <w:p w:rsidR="00000000" w:rsidDel="00000000" w:rsidP="00000000" w:rsidRDefault="00000000" w:rsidRPr="00000000" w14:paraId="0000019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Понятие уровня в лингвистике. Объект морфологии. Морфологические единицы.</w:t>
      </w:r>
    </w:p>
    <w:p w:rsidR="00000000" w:rsidDel="00000000" w:rsidP="00000000" w:rsidRDefault="00000000" w:rsidRPr="00000000" w14:paraId="0000019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Прототипическая словоформа и ее свойства.</w:t>
      </w:r>
    </w:p>
    <w:p w:rsidR="00000000" w:rsidDel="00000000" w:rsidP="00000000" w:rsidRDefault="00000000" w:rsidRPr="00000000" w14:paraId="0000019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Линейно-синтагматический континуум и понятие автономности.</w:t>
      </w:r>
    </w:p>
    <w:p w:rsidR="00000000" w:rsidDel="00000000" w:rsidP="00000000" w:rsidRDefault="00000000" w:rsidRPr="00000000" w14:paraId="0000019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Клитики: определение, свойства, основные классы.</w:t>
      </w:r>
    </w:p>
    <w:p w:rsidR="00000000" w:rsidDel="00000000" w:rsidP="00000000" w:rsidRDefault="00000000" w:rsidRPr="00000000" w14:paraId="0000019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Форманты и аффиксы.</w:t>
      </w:r>
    </w:p>
    <w:p w:rsidR="00000000" w:rsidDel="00000000" w:rsidP="00000000" w:rsidRDefault="00000000" w:rsidRPr="00000000" w14:paraId="0000019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Агглютинация в синхронном и диахроническом аспекте.</w:t>
      </w:r>
    </w:p>
    <w:p w:rsidR="00000000" w:rsidDel="00000000" w:rsidP="00000000" w:rsidRDefault="00000000" w:rsidRPr="00000000" w14:paraId="0000019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Определение морфемы. Морфема, морф, алломорфы.</w:t>
      </w:r>
    </w:p>
    <w:p w:rsidR="00000000" w:rsidDel="00000000" w:rsidP="00000000" w:rsidRDefault="00000000" w:rsidRPr="00000000" w14:paraId="0000019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Неконтинуальные и несегментные морфемы. Операции.</w:t>
      </w:r>
    </w:p>
    <w:p w:rsidR="00000000" w:rsidDel="00000000" w:rsidP="00000000" w:rsidRDefault="00000000" w:rsidRPr="00000000" w14:paraId="0000019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Кумуляция и супплетивизм в морфологии. Понятие мегаморфы.</w:t>
      </w:r>
    </w:p>
    <w:p w:rsidR="00000000" w:rsidDel="00000000" w:rsidP="00000000" w:rsidRDefault="00000000" w:rsidRPr="00000000" w14:paraId="0000019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Идиоматичность в морфологии. Понятие морфоида.</w:t>
      </w:r>
    </w:p>
    <w:p w:rsidR="00000000" w:rsidDel="00000000" w:rsidP="00000000" w:rsidRDefault="00000000" w:rsidRPr="00000000" w14:paraId="0000019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Контекстная вариативность морфем. Виды варьирования.</w:t>
      </w:r>
    </w:p>
    <w:p w:rsidR="00000000" w:rsidDel="00000000" w:rsidP="00000000" w:rsidRDefault="00000000" w:rsidRPr="00000000" w14:paraId="0000019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Сандхи. Частичная и полная фузия.</w:t>
      </w:r>
    </w:p>
    <w:p w:rsidR="00000000" w:rsidDel="00000000" w:rsidP="00000000" w:rsidRDefault="00000000" w:rsidRPr="00000000" w14:paraId="0000019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Флективность в синхронном и диахроническом аспекте.</w:t>
      </w:r>
    </w:p>
    <w:p w:rsidR="00000000" w:rsidDel="00000000" w:rsidP="00000000" w:rsidRDefault="00000000" w:rsidRPr="00000000" w14:paraId="0000019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Элементно-комбинаторная и элементно-операционная модели морфологии.</w:t>
      </w:r>
    </w:p>
    <w:p w:rsidR="00000000" w:rsidDel="00000000" w:rsidP="00000000" w:rsidRDefault="00000000" w:rsidRPr="00000000" w14:paraId="0000019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Морфонология: задачи, единицы, типы правил.</w:t>
      </w:r>
    </w:p>
    <w:p w:rsidR="00000000" w:rsidDel="00000000" w:rsidP="00000000" w:rsidRDefault="00000000" w:rsidRPr="00000000" w14:paraId="000001A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Корень и аффикс. Возможные определения корня.</w:t>
      </w:r>
    </w:p>
    <w:p w:rsidR="00000000" w:rsidDel="00000000" w:rsidP="00000000" w:rsidRDefault="00000000" w:rsidRPr="00000000" w14:paraId="000001A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Позиционная классификация аффиксов (основные типы и свойства).</w:t>
      </w:r>
    </w:p>
    <w:p w:rsidR="00000000" w:rsidDel="00000000" w:rsidP="00000000" w:rsidRDefault="00000000" w:rsidRPr="00000000" w14:paraId="000001A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Непрототипические аффиксы: амбификсы, инфиксы, трансфиксы (диффиксы).</w:t>
      </w:r>
    </w:p>
    <w:p w:rsidR="00000000" w:rsidDel="00000000" w:rsidP="00000000" w:rsidRDefault="00000000" w:rsidRPr="00000000" w14:paraId="000001A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Полиаффиксы и “грамматика порядков”.</w:t>
      </w:r>
    </w:p>
    <w:p w:rsidR="00000000" w:rsidDel="00000000" w:rsidP="00000000" w:rsidRDefault="00000000" w:rsidRPr="00000000" w14:paraId="000001A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Словесно-парадигматическая модель морфологии.</w:t>
      </w:r>
    </w:p>
    <w:p w:rsidR="00000000" w:rsidDel="00000000" w:rsidP="00000000" w:rsidRDefault="00000000" w:rsidRPr="00000000" w14:paraId="000001A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Основа, флексия, парадигма, лексема.</w:t>
      </w:r>
    </w:p>
    <w:p w:rsidR="00000000" w:rsidDel="00000000" w:rsidP="00000000" w:rsidRDefault="00000000" w:rsidRPr="00000000" w14:paraId="000001A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Морфологические и неморфологические значения.</w:t>
      </w:r>
    </w:p>
    <w:p w:rsidR="00000000" w:rsidDel="00000000" w:rsidP="00000000" w:rsidRDefault="00000000" w:rsidRPr="00000000" w14:paraId="000001A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Грамматические и неграмматические значения: различные подходы к выделению.</w:t>
      </w:r>
    </w:p>
    <w:p w:rsidR="00000000" w:rsidDel="00000000" w:rsidP="00000000" w:rsidRDefault="00000000" w:rsidRPr="00000000" w14:paraId="000001A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Лексические, словообразовательные, словоизменительные и словоклассифицирующие значения в морфологических теориях.</w:t>
      </w:r>
    </w:p>
    <w:p w:rsidR="00000000" w:rsidDel="00000000" w:rsidP="00000000" w:rsidRDefault="00000000" w:rsidRPr="00000000" w14:paraId="000001A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Понятие грамматической категории: определение и типы.</w:t>
      </w:r>
    </w:p>
    <w:p w:rsidR="00000000" w:rsidDel="00000000" w:rsidP="00000000" w:rsidRDefault="00000000" w:rsidRPr="00000000" w14:paraId="000001A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Изолирующий тип языка в синхронном и диахроническом аспекте.</w:t>
      </w:r>
    </w:p>
    <w:p w:rsidR="00000000" w:rsidDel="00000000" w:rsidP="00000000" w:rsidRDefault="00000000" w:rsidRPr="00000000" w14:paraId="000001A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Парадигма, грамматический разряд и словоизменительный тип.</w:t>
      </w:r>
    </w:p>
    <w:p w:rsidR="00000000" w:rsidDel="00000000" w:rsidP="00000000" w:rsidRDefault="00000000" w:rsidRPr="00000000" w14:paraId="000001A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Согласовательный класс: определение и типология.</w:t>
      </w:r>
    </w:p>
    <w:p w:rsidR="00000000" w:rsidDel="00000000" w:rsidP="00000000" w:rsidRDefault="00000000" w:rsidRPr="00000000" w14:paraId="000001A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Согласовательный класс, конверсия и субстантивация.</w:t>
      </w:r>
    </w:p>
    <w:p w:rsidR="00000000" w:rsidDel="00000000" w:rsidP="00000000" w:rsidRDefault="00000000" w:rsidRPr="00000000" w14:paraId="000001A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Согласовательные классы и классификаторы.</w:t>
      </w:r>
    </w:p>
    <w:p w:rsidR="00000000" w:rsidDel="00000000" w:rsidP="00000000" w:rsidRDefault="00000000" w:rsidRPr="00000000" w14:paraId="000001A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Категория падежа: определение и основные граммемы.</w:t>
      </w:r>
    </w:p>
    <w:p w:rsidR="00000000" w:rsidDel="00000000" w:rsidP="00000000" w:rsidRDefault="00000000" w:rsidRPr="00000000" w14:paraId="000001B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Типы падежных систем в языках мира.</w:t>
      </w:r>
    </w:p>
    <w:p w:rsidR="00000000" w:rsidDel="00000000" w:rsidP="00000000" w:rsidRDefault="00000000" w:rsidRPr="00000000" w14:paraId="000001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Падеж и локализация в дагестанских и финно-угорских языках.</w:t>
      </w:r>
    </w:p>
    <w:p w:rsidR="00000000" w:rsidDel="00000000" w:rsidP="00000000" w:rsidRDefault="00000000" w:rsidRPr="00000000" w14:paraId="000001B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Морфологические типы падежей (по А.А. Зализняку).</w:t>
      </w:r>
    </w:p>
    <w:p w:rsidR="00000000" w:rsidDel="00000000" w:rsidP="00000000" w:rsidRDefault="00000000" w:rsidRPr="00000000" w14:paraId="000001B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Падеж и изафет. Типы изафетных конструкций.</w:t>
      </w:r>
    </w:p>
    <w:p w:rsidR="00000000" w:rsidDel="00000000" w:rsidP="00000000" w:rsidRDefault="00000000" w:rsidRPr="00000000" w14:paraId="000001B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Общее понятие залога. Залог и актантная деривация.</w:t>
      </w:r>
    </w:p>
    <w:p w:rsidR="00000000" w:rsidDel="00000000" w:rsidP="00000000" w:rsidRDefault="00000000" w:rsidRPr="00000000" w14:paraId="000001B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Пассивы, пермутативы и транзитивация: определение и основные типы.</w:t>
      </w:r>
    </w:p>
    <w:p w:rsidR="00000000" w:rsidDel="00000000" w:rsidP="00000000" w:rsidRDefault="00000000" w:rsidRPr="00000000" w14:paraId="000001B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Три основных типа актантной деривации: определение и общая характеристика.</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Пример практического задания к экзамену</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(студенту, владеющему итальянским языком на начальном уровне, предлагается провести полный морфологический и грамматический анализ следующего итальянского текста):</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Passeggiavo nel corridoio, in pantofole e pigiama, scavalcando di tanto in tanto un cumulo di biancheria sudicia. Il mio albergo era di prima categoria perché aveva due ascensori e un montacarichi (quasi sempre guasti) ma non disponeva di un ripostiglio per lenzuola, federe e asciugamani in provvisorio disuso e le cameriere dovevano ammucchiarli qua e là negli angoli morti. A notte inoltrata in quegli angoli morti arrivavo io, e perciò le cameriere non mi amavano. Tuttavia, dopo aver dato qualche mancia, avevo ottenuto il tacito permesso di deambulare dove volevo. Era la mezzanotte passata. Trillò piano un telefono. Che fosse nella mia stanza? Mi avviai con passi felpati ma sentii che qualcuno rispondeva; era al numero 22, la stanza vicina alla</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mia. Stavo per ritirarmi quando la voce che rispondeva, una voce di donna, disse: «Non venire ancora, Attilio: c'è un uomo in pigiama nel corridoio. Passeggia in su e in giù. E potrebbe vederti».</w:t>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970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484"/>
        <w:gridCol w:w="1311"/>
        <w:gridCol w:w="1795"/>
        <w:gridCol w:w="2230"/>
        <w:gridCol w:w="1885"/>
        <w:tblGridChange w:id="0">
          <w:tblGrid>
            <w:gridCol w:w="2484"/>
            <w:gridCol w:w="1311"/>
            <w:gridCol w:w="1795"/>
            <w:gridCol w:w="2230"/>
            <w:gridCol w:w="1885"/>
          </w:tblGrid>
        </w:tblGridChange>
      </w:tblGrid>
      <w:tr>
        <w:trPr>
          <w:cantSplit w:val="0"/>
          <w:tblHeader w:val="0"/>
        </w:trPr>
        <w:tc>
          <w:tcPr>
            <w:gridSpan w:val="5"/>
            <w:vAlign w:val="top"/>
          </w:tcPr>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ШКАЛА И КРИТЕРИИ ОЦЕНИВАНИЯ результатов обучения (РО) по дисциплине (модулю)  </w:t>
            </w:r>
            <w:r w:rsidDel="00000000" w:rsidR="00000000" w:rsidRPr="00000000">
              <w:rPr>
                <w:rtl w:val="0"/>
              </w:rPr>
            </w:r>
          </w:p>
        </w:tc>
      </w:tr>
      <w:tr>
        <w:trPr>
          <w:cantSplit w:val="0"/>
          <w:tblHeader w:val="0"/>
        </w:trPr>
        <w:tc>
          <w:tcPr>
            <w:vAlign w:val="top"/>
          </w:tcPr>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Оценка</w:t>
            </w:r>
            <w:r w:rsidDel="00000000" w:rsidR="00000000" w:rsidRPr="00000000">
              <w:rPr>
                <w:rtl w:val="0"/>
              </w:rPr>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РО и</w:t>
              <w:br w:type="textWrapping"/>
              <w:t xml:space="preserve">соответствующие виды оценочных средств </w:t>
            </w:r>
            <w:r w:rsidDel="00000000" w:rsidR="00000000" w:rsidRPr="00000000">
              <w:rPr>
                <w:rtl w:val="0"/>
              </w:rPr>
            </w:r>
          </w:p>
        </w:tc>
        <w:tc>
          <w:tcPr>
            <w:vAlign w:val="top"/>
          </w:tcPr>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2</w:t>
            </w:r>
            <w:r w:rsidDel="00000000" w:rsidR="00000000" w:rsidRPr="00000000">
              <w:rPr>
                <w:rtl w:val="0"/>
              </w:rPr>
            </w:r>
          </w:p>
        </w:tc>
        <w:tc>
          <w:tcPr>
            <w:vAlign w:val="top"/>
          </w:tcPr>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3</w:t>
            </w:r>
            <w:r w:rsidDel="00000000" w:rsidR="00000000" w:rsidRPr="00000000">
              <w:rPr>
                <w:rtl w:val="0"/>
              </w:rPr>
            </w:r>
          </w:p>
        </w:tc>
        <w:tc>
          <w:tcPr>
            <w:vAlign w:val="top"/>
          </w:tcPr>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4</w:t>
            </w:r>
            <w:r w:rsidDel="00000000" w:rsidR="00000000" w:rsidRPr="00000000">
              <w:rPr>
                <w:rtl w:val="0"/>
              </w:rPr>
            </w:r>
          </w:p>
        </w:tc>
        <w:tc>
          <w:tcPr>
            <w:vAlign w:val="top"/>
          </w:tcPr>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5</w:t>
            </w:r>
            <w:r w:rsidDel="00000000" w:rsidR="00000000" w:rsidRPr="00000000">
              <w:rPr>
                <w:rtl w:val="0"/>
              </w:rPr>
            </w:r>
          </w:p>
        </w:tc>
      </w:tr>
      <w:tr>
        <w:trPr>
          <w:cantSplit w:val="0"/>
          <w:tblHeader w:val="0"/>
        </w:trPr>
        <w:tc>
          <w:tcPr>
            <w:vAlign w:val="top"/>
          </w:tcPr>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Знания</w:t>
            </w:r>
            <w:r w:rsidDel="00000000" w:rsidR="00000000" w:rsidRPr="00000000">
              <w:rPr>
                <w:rtl w:val="0"/>
              </w:rPr>
            </w:r>
          </w:p>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(виды оценочных средств: контрольные работы, ответ на экзамене)</w:t>
            </w:r>
            <w:r w:rsidDel="00000000" w:rsidR="00000000" w:rsidRPr="00000000">
              <w:rPr>
                <w:rtl w:val="0"/>
              </w:rPr>
            </w:r>
          </w:p>
        </w:tc>
        <w:tc>
          <w:tcPr>
            <w:vAlign w:val="top"/>
          </w:tcPr>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Отсутствие знаний</w:t>
            </w:r>
            <w:r w:rsidDel="00000000" w:rsidR="00000000" w:rsidRPr="00000000">
              <w:rPr>
                <w:rtl w:val="0"/>
              </w:rPr>
            </w:r>
          </w:p>
        </w:tc>
        <w:tc>
          <w:tcPr>
            <w:vAlign w:val="top"/>
          </w:tcPr>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Фрагментарные знания</w:t>
            </w:r>
            <w:r w:rsidDel="00000000" w:rsidR="00000000" w:rsidRPr="00000000">
              <w:rPr>
                <w:rtl w:val="0"/>
              </w:rPr>
            </w:r>
          </w:p>
        </w:tc>
        <w:tc>
          <w:tcPr>
            <w:vAlign w:val="top"/>
          </w:tcPr>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Общие, но не структурированные знания</w:t>
            </w:r>
            <w:r w:rsidDel="00000000" w:rsidR="00000000" w:rsidRPr="00000000">
              <w:rPr>
                <w:rtl w:val="0"/>
              </w:rPr>
            </w:r>
          </w:p>
        </w:tc>
        <w:tc>
          <w:tcPr>
            <w:vAlign w:val="top"/>
          </w:tcPr>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Сформированные систематические знания</w:t>
            </w:r>
            <w:r w:rsidDel="00000000" w:rsidR="00000000" w:rsidRPr="00000000">
              <w:rPr>
                <w:rtl w:val="0"/>
              </w:rPr>
            </w:r>
          </w:p>
        </w:tc>
      </w:tr>
      <w:tr>
        <w:trPr>
          <w:cantSplit w:val="0"/>
          <w:tblHeader w:val="0"/>
        </w:trPr>
        <w:tc>
          <w:tcPr>
            <w:vAlign w:val="top"/>
          </w:tcPr>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Умения</w:t>
            </w: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(виды оценочных средств: контрольные работы, ответ на экзамене)</w:t>
            </w:r>
            <w:r w:rsidDel="00000000" w:rsidR="00000000" w:rsidRPr="00000000">
              <w:rPr>
                <w:rtl w:val="0"/>
              </w:rPr>
            </w:r>
          </w:p>
        </w:tc>
        <w:tc>
          <w:tcPr>
            <w:vAlign w:val="top"/>
          </w:tcPr>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Отсутствие умений</w:t>
            </w:r>
            <w:r w:rsidDel="00000000" w:rsidR="00000000" w:rsidRPr="00000000">
              <w:rPr>
                <w:rtl w:val="0"/>
              </w:rPr>
            </w:r>
          </w:p>
        </w:tc>
        <w:tc>
          <w:tcPr>
            <w:vAlign w:val="top"/>
          </w:tcPr>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В целом успешное, но не систематическое умение</w:t>
            </w:r>
            <w:r w:rsidDel="00000000" w:rsidR="00000000" w:rsidRPr="00000000">
              <w:rPr>
                <w:rtl w:val="0"/>
              </w:rPr>
            </w:r>
          </w:p>
        </w:tc>
        <w:tc>
          <w:tcPr>
            <w:vAlign w:val="top"/>
          </w:tcPr>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В целом успешное, но содержащее отдельные пробелы умение (допускает неточности непринципиального характера)</w:t>
            </w:r>
            <w:r w:rsidDel="00000000" w:rsidR="00000000" w:rsidRPr="00000000">
              <w:rPr>
                <w:rtl w:val="0"/>
              </w:rPr>
            </w:r>
          </w:p>
        </w:tc>
        <w:tc>
          <w:tcPr>
            <w:vAlign w:val="top"/>
          </w:tcPr>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Успешное и систематическое умение</w:t>
            </w:r>
            <w:r w:rsidDel="00000000" w:rsidR="00000000" w:rsidRPr="00000000">
              <w:rPr>
                <w:rtl w:val="0"/>
              </w:rPr>
            </w:r>
          </w:p>
        </w:tc>
      </w:tr>
      <w:tr>
        <w:trPr>
          <w:cantSplit w:val="0"/>
          <w:tblHeader w:val="0"/>
        </w:trPr>
        <w:tc>
          <w:tcPr>
            <w:vAlign w:val="top"/>
          </w:tcPr>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Навыки </w:t>
              <w:br w:type="textWrapping"/>
              <w:t xml:space="preserve">(владения, опыт деятельности)</w:t>
            </w:r>
            <w:r w:rsidDel="00000000" w:rsidR="00000000" w:rsidRPr="00000000">
              <w:rPr>
                <w:rtl w:val="0"/>
              </w:rPr>
            </w:r>
          </w:p>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2"/>
                <w:szCs w:val="22"/>
                <w:u w:val="none"/>
                <w:shd w:fill="auto" w:val="clear"/>
                <w:vertAlign w:val="baseline"/>
                <w:rtl w:val="0"/>
              </w:rPr>
              <w:t xml:space="preserve">(виды оценочных средств: контрольные работы, ответ на экзамене)</w:t>
            </w:r>
            <w:r w:rsidDel="00000000" w:rsidR="00000000" w:rsidRPr="00000000">
              <w:rPr>
                <w:rtl w:val="0"/>
              </w:rPr>
            </w:r>
          </w:p>
        </w:tc>
        <w:tc>
          <w:tcPr>
            <w:vAlign w:val="top"/>
          </w:tcPr>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Отсутствие навыков (владений, опыта)</w:t>
            </w:r>
            <w:r w:rsidDel="00000000" w:rsidR="00000000" w:rsidRPr="00000000">
              <w:rPr>
                <w:rtl w:val="0"/>
              </w:rPr>
            </w:r>
          </w:p>
        </w:tc>
        <w:tc>
          <w:tcPr>
            <w:vAlign w:val="top"/>
          </w:tcPr>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Наличие отдельных навыков (наличие фрагментарного опыта)</w:t>
            </w:r>
            <w:r w:rsidDel="00000000" w:rsidR="00000000" w:rsidRPr="00000000">
              <w:rPr>
                <w:rtl w:val="0"/>
              </w:rPr>
            </w:r>
          </w:p>
        </w:tc>
        <w:tc>
          <w:tcPr>
            <w:vAlign w:val="top"/>
          </w:tcPr>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В целом, сформированные навыки (владения), но используемые не в активной форме</w:t>
            </w:r>
            <w:r w:rsidDel="00000000" w:rsidR="00000000" w:rsidRPr="00000000">
              <w:rPr>
                <w:rtl w:val="0"/>
              </w:rPr>
            </w:r>
          </w:p>
        </w:tc>
        <w:tc>
          <w:tcPr>
            <w:vAlign w:val="top"/>
          </w:tcPr>
          <w:p w:rsidR="00000000" w:rsidDel="00000000" w:rsidP="00000000" w:rsidRDefault="00000000" w:rsidRPr="00000000" w14:paraId="000001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Сформированные навыки (владения), применяемые при решении задач</w:t>
            </w:r>
            <w:r w:rsidDel="00000000" w:rsidR="00000000" w:rsidRPr="00000000">
              <w:rPr>
                <w:rtl w:val="0"/>
              </w:rPr>
            </w:r>
          </w:p>
        </w:tc>
      </w:tr>
    </w:tbl>
    <w:p w:rsidR="00000000" w:rsidDel="00000000" w:rsidP="00000000" w:rsidRDefault="00000000" w:rsidRPr="00000000" w14:paraId="000001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 Ресурсное обеспечение:</w:t>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8.1. Основная литература</w:t>
      </w:r>
    </w:p>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Введение в науку о языке / А. Е. Кибрик и др. — Буки Веди Москва, 2019. — 672 с.</w:t>
      </w:r>
    </w:p>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А. Е. Кибрик. Константы и переменные языка. СПб.: Алетейя, 2005. — 720 с.</w:t>
      </w:r>
    </w:p>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8.2. Дополнительная литература</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Е. В. Падучева. Акциональная классификация глаголов и семантика союза ПОКА // Вопросы языкознания, 2015. №5, С. 7-25 (</w:t>
      </w:r>
      <w:hyperlink r:id="rId7">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http://vja.ruslang.ru/ru/archive/2015-5/7-25</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В.С. Храковский, А.Л. Мальчуков. Взаимодействие и иерархия грамматических категорий глагола: введение в тему и типологическая анкета // Вопросы языкознания, 2016. №6, 51-83 (</w:t>
      </w:r>
      <w:hyperlink r:id="rId8">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http://vja.ruslang.ru/ru/archive/2016-6/51-83</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А. Ю. Урманчиева. Как грамматическая система управляет семантической эволюцией показателей (на примере эвиденциальной системы тазовского селькупского) // Вопросы языкознания, 2015. №6, 54-77 (</w:t>
      </w:r>
      <w:hyperlink r:id="rId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http://vja.ruslang.ru/ru/archive/2015-6/54-77</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8.3. Интернет-ресурсы</w:t>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Национальный корпус русского языка: </w:t>
      </w:r>
      <w:hyperlink r:id="rId10">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www.ruscorpora.ru</w:t>
        </w:r>
      </w:hyperlink>
      <w:r w:rsidDel="00000000" w:rsidR="00000000" w:rsidRPr="00000000">
        <w:rPr>
          <w:rtl w:val="0"/>
        </w:rPr>
      </w:r>
    </w:p>
    <w:p w:rsidR="00000000" w:rsidDel="00000000" w:rsidP="00000000" w:rsidRDefault="00000000" w:rsidRPr="00000000" w14:paraId="000001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World Atlas of Language Structures (WALS): </w:t>
      </w:r>
      <w:hyperlink r:id="rId11">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https://wals.info/</w:t>
        </w:r>
      </w:hyperlink>
      <w:r w:rsidDel="00000000" w:rsidR="00000000" w:rsidRPr="00000000">
        <w:rPr>
          <w:rtl w:val="0"/>
        </w:rPr>
      </w:r>
    </w:p>
    <w:p w:rsidR="00000000" w:rsidDel="00000000" w:rsidP="00000000" w:rsidRDefault="00000000" w:rsidRPr="00000000" w14:paraId="000001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 Язык преподавания.</w:t>
      </w:r>
    </w:p>
    <w:p w:rsidR="00000000" w:rsidDel="00000000" w:rsidP="00000000" w:rsidRDefault="00000000" w:rsidRPr="00000000" w14:paraId="000001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Русский язык.</w:t>
      </w:r>
    </w:p>
    <w:p w:rsidR="00000000" w:rsidDel="00000000" w:rsidP="00000000" w:rsidRDefault="00000000" w:rsidRPr="00000000" w14:paraId="000001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 Преподаватель (преподаватели).</w:t>
      </w:r>
    </w:p>
    <w:p w:rsidR="00000000" w:rsidDel="00000000" w:rsidP="00000000" w:rsidRDefault="00000000" w:rsidRPr="00000000" w14:paraId="000001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Хомченкова Ирина Андреевна</w:t>
      </w:r>
    </w:p>
    <w:p w:rsidR="00000000" w:rsidDel="00000000" w:rsidP="00000000" w:rsidRDefault="00000000" w:rsidRPr="00000000" w14:paraId="000001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Преподаватель кафедры ТиПЛ</w:t>
      </w:r>
      <w:r w:rsidDel="00000000" w:rsidR="00000000" w:rsidRPr="00000000">
        <w:rPr>
          <w:rtl w:val="0"/>
        </w:rPr>
      </w:r>
    </w:p>
    <w:p w:rsidR="00000000" w:rsidDel="00000000" w:rsidP="00000000" w:rsidRDefault="00000000" w:rsidRPr="00000000" w14:paraId="000001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gjdgxs" w:id="0"/>
      <w:bookmarkEnd w:id="0"/>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Автор программы.</w:t>
      </w:r>
    </w:p>
    <w:p w:rsidR="00000000" w:rsidDel="00000000" w:rsidP="00000000" w:rsidRDefault="00000000" w:rsidRPr="00000000" w14:paraId="000001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Владимир Александрович Плунгян</w:t>
      </w:r>
      <w:r w:rsidDel="00000000" w:rsidR="00000000" w:rsidRPr="00000000">
        <w:rPr>
          <w:rtl w:val="0"/>
        </w:rPr>
      </w:r>
    </w:p>
    <w:p w:rsidR="00000000" w:rsidDel="00000000" w:rsidP="00000000" w:rsidRDefault="00000000" w:rsidRPr="00000000" w14:paraId="000001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профессор кафедры ТиПЛ, профессор, академик РАН, доктор филологических наук</w:t>
      </w:r>
    </w:p>
    <w:p w:rsidR="00000000" w:rsidDel="00000000" w:rsidP="00000000" w:rsidRDefault="00000000" w:rsidRPr="00000000" w14:paraId="000001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ff"/>
          <w:sz w:val="24"/>
          <w:szCs w:val="24"/>
          <w:u w:val="none"/>
          <w:shd w:fill="auto" w:val="clear"/>
          <w:vertAlign w:val="baseline"/>
        </w:rPr>
      </w:pPr>
      <w:r w:rsidDel="00000000" w:rsidR="00000000" w:rsidRPr="00000000">
        <w:rPr>
          <w:rtl w:val="0"/>
        </w:rPr>
      </w:r>
    </w:p>
    <w:sectPr>
      <w:type w:val="nextPage"/>
      <w:pgSz w:h="16838" w:w="11906" w:orient="portrait"/>
      <w:pgMar w:bottom="1134" w:top="1134" w:left="850" w:right="1701"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ru-RU"/>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als.info/" TargetMode="External"/><Relationship Id="rId10" Type="http://schemas.openxmlformats.org/officeDocument/2006/relationships/hyperlink" Target="http://www.ruscorpora.ru" TargetMode="External"/><Relationship Id="rId9" Type="http://schemas.openxmlformats.org/officeDocument/2006/relationships/hyperlink" Target="http://vja.ruslang.ru/ru/archive/2015-6/54-77"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vja.ruslang.ru/ru/archive/2015-5/7-25" TargetMode="External"/><Relationship Id="rId8" Type="http://schemas.openxmlformats.org/officeDocument/2006/relationships/hyperlink" Target="http://vja.ruslang.ru/ru/archive/2016-6/51-8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dFdHU5lHMW5h62IXK+fZyVsQAIw==">CgMxLjAyCGguZ2pkZ3hzOAByITFxOFlvMVdKV2l1R09rZnZTSi1PaGFUdGtFRlRsR1Y3WQ==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